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252896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4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2947"/>
              <w:gridCol w:w="1587"/>
              <w:gridCol w:w="1587"/>
            </w:tblGrid>
            <w:tr w:rsidR="00252896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3A7B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0" w:name="__bookmark_1"/>
                  <w:bookmarkStart w:id="1" w:name="_GoBack"/>
                  <w:bookmarkEnd w:id="0"/>
                  <w:bookmarkEnd w:id="1"/>
                  <w:r>
                    <w:rPr>
                      <w:b/>
                      <w:bCs/>
                      <w:color w:val="000000"/>
                    </w:rPr>
                    <w:t>ПОЯСНИТЕЛЬНАЯ ЗАПИСКА</w:t>
                  </w:r>
                </w:p>
              </w:tc>
            </w:tr>
            <w:tr w:rsidR="00252896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3A7B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252896">
              <w:tc>
                <w:tcPr>
                  <w:tcW w:w="770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3A7B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КОДЫ</w:t>
                  </w:r>
                </w:p>
              </w:tc>
            </w:tr>
            <w:tr w:rsidR="00252896"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3A7B4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Форма по ОКУД</w:t>
                  </w:r>
                </w:p>
              </w:tc>
              <w:tc>
                <w:tcPr>
                  <w:tcW w:w="1587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3A7B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0503160</w:t>
                  </w:r>
                </w:p>
              </w:tc>
            </w:tr>
            <w:tr w:rsidR="00252896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40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80"/>
                  </w:tblGrid>
                  <w:tr w:rsidR="00252896">
                    <w:trPr>
                      <w:jc w:val="center"/>
                    </w:trPr>
                    <w:tc>
                      <w:tcPr>
                        <w:tcW w:w="40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52896" w:rsidRDefault="003A7B42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на 1 января 2019 г.</w:t>
                        </w:r>
                      </w:p>
                    </w:tc>
                  </w:tr>
                </w:tbl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3A7B4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3A7B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01.01.2019</w:t>
                  </w:r>
                </w:p>
              </w:tc>
            </w:tr>
            <w:tr w:rsidR="00252896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3A7B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</w:tblGrid>
                  <w:tr w:rsidR="00252896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52896" w:rsidRDefault="003A7B42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ГРБС</w:t>
                        </w:r>
                      </w:p>
                    </w:tc>
                  </w:tr>
                </w:tbl>
                <w:p w:rsidR="00252896" w:rsidRDefault="00252896">
                  <w:pPr>
                    <w:spacing w:line="1" w:lineRule="auto"/>
                  </w:pPr>
                </w:p>
              </w:tc>
            </w:tr>
            <w:tr w:rsidR="00252896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3A7B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252896">
                  <w:pPr>
                    <w:spacing w:line="1" w:lineRule="auto"/>
                  </w:pPr>
                </w:p>
              </w:tc>
            </w:tr>
            <w:tr w:rsidR="00252896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3A7B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администратор доходов бюджета,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3A7B4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ОКПО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3A7B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02298475</w:t>
                  </w:r>
                </w:p>
              </w:tc>
            </w:tr>
            <w:tr w:rsidR="00252896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3A7B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252896">
                  <w:pPr>
                    <w:spacing w:line="1" w:lineRule="auto"/>
                    <w:jc w:val="center"/>
                  </w:pPr>
                </w:p>
              </w:tc>
            </w:tr>
            <w:tr w:rsidR="00252896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3A7B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источников финансирования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252896">
                  <w:pPr>
                    <w:spacing w:line="1" w:lineRule="auto"/>
                    <w:jc w:val="center"/>
                  </w:pPr>
                </w:p>
              </w:tc>
            </w:tr>
            <w:tr w:rsidR="00252896">
              <w:trPr>
                <w:trHeight w:val="680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3A7B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3A7B42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Управление финансов Администрации Угличского муниципального района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3A7B4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по БК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3A7B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533</w:t>
                  </w:r>
                </w:p>
              </w:tc>
            </w:tr>
            <w:tr w:rsidR="00252896">
              <w:trPr>
                <w:trHeight w:val="226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3A7B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3A7B42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Бюджет Угличского муниципального района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252896">
                  <w:pPr>
                    <w:spacing w:line="1" w:lineRule="auto"/>
                    <w:jc w:val="center"/>
                  </w:pPr>
                </w:p>
              </w:tc>
            </w:tr>
            <w:tr w:rsidR="00252896"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3A7B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3A7B4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ОКТМО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</w:tblGrid>
                  <w:tr w:rsidR="00252896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52896" w:rsidRDefault="003A7B42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78646000</w:t>
                        </w:r>
                      </w:p>
                    </w:tc>
                  </w:tr>
                </w:tbl>
                <w:p w:rsidR="00252896" w:rsidRDefault="00252896">
                  <w:pPr>
                    <w:spacing w:line="1" w:lineRule="auto"/>
                  </w:pPr>
                </w:p>
              </w:tc>
            </w:tr>
            <w:tr w:rsidR="00252896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2528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252896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52896" w:rsidRDefault="003A7B42">
                        <w:r>
                          <w:rPr>
                            <w:color w:val="00000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252896">
                  <w:pPr>
                    <w:spacing w:line="1" w:lineRule="auto"/>
                    <w:jc w:val="center"/>
                  </w:pPr>
                </w:p>
              </w:tc>
            </w:tr>
            <w:tr w:rsidR="00252896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2528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252896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52896" w:rsidRDefault="003A7B42">
                        <w:r>
                          <w:rPr>
                            <w:color w:val="000000"/>
                          </w:rPr>
                          <w:t xml:space="preserve">Единица измерения: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руб</w:t>
                        </w:r>
                        <w:proofErr w:type="spellEnd"/>
                      </w:p>
                    </w:tc>
                  </w:tr>
                </w:tbl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3A7B4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ОКЕИ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52896" w:rsidRDefault="003A7B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</w:t>
                  </w:r>
                </w:p>
              </w:tc>
            </w:tr>
          </w:tbl>
          <w:p w:rsidR="00252896" w:rsidRDefault="00252896">
            <w:pPr>
              <w:spacing w:line="1" w:lineRule="auto"/>
            </w:pPr>
          </w:p>
        </w:tc>
      </w:tr>
    </w:tbl>
    <w:p w:rsidR="00252896" w:rsidRDefault="00252896">
      <w:pPr>
        <w:rPr>
          <w:vanish/>
        </w:rPr>
      </w:pPr>
      <w:bookmarkStart w:id="2" w:name="__bookmark_3"/>
      <w:bookmarkEnd w:id="2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252896">
        <w:trPr>
          <w:tblHeader/>
        </w:trPr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</w:tr>
      <w:tr w:rsidR="00252896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52896" w:rsidRDefault="003A7B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252896" w:rsidRDefault="003A7B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52896" w:rsidRDefault="003A7B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финансов Администрации Угличского муниципального район</w:t>
            </w:r>
            <w:proofErr w:type="gramStart"/>
            <w:r>
              <w:rPr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color w:val="000000"/>
                <w:sz w:val="28"/>
                <w:szCs w:val="28"/>
              </w:rPr>
              <w:t>в дальнейшем именуемое «Управление») создано согласно Федеральному закону от 06.10.2003 № 131-ФЗ «Об общих принципах организации местного самоуправления в Российской Федерации», Уставу Угличского муниципального района. Управление является юридическим лицом. Управление имеет самостоятельный баланс, смету, текущий счет в банке или лицевой счет в муниципальном казначействе, печать со своим наименованием, бланки. Управление выступает истцом и ответчиком в суде в соответствии с законодательством Российской Федерации. Управление не отвечает по обязательствам Угличского муниципального района.  Управление отвечает по своим обязательствам находящимися в его распоряжении денежными средствами. При их недостаточности субсидиарную ответственность по его обязательствам несет Угличский муниципальный район. Управление является исполнительно-распорядительным органом Угличского муниципального района. Положение об Управлении, изменения и дополнения к нему утверждаются Главой Угличского муниципального района. Основные задачи являются:1) реализация единой государственной финансовой и бюджетной политики на территории Угличского муниципального района;</w:t>
            </w:r>
            <w:r>
              <w:rPr>
                <w:color w:val="000000"/>
                <w:sz w:val="28"/>
                <w:szCs w:val="28"/>
              </w:rPr>
              <w:br/>
              <w:t xml:space="preserve"> 2) мобилизация финансовых ресурсов и финансирование мероприятий, предусматриваемых программами комплексного социально-экономического развития  области, района и муниципальным бюджетом;</w:t>
            </w:r>
            <w:r>
              <w:rPr>
                <w:color w:val="000000"/>
                <w:sz w:val="28"/>
                <w:szCs w:val="28"/>
              </w:rPr>
              <w:br/>
              <w:t xml:space="preserve"> 3) составление проекта бюджета муниципального района, казначейское исполнение муниципального, областного (по соглашению с Департаментом финансов) бюджета и бюджетов поселений (по отдельным соглашениям), составление отчета об исполнении бюджета муниципального района;</w:t>
            </w:r>
            <w:r>
              <w:rPr>
                <w:color w:val="000000"/>
                <w:sz w:val="28"/>
                <w:szCs w:val="28"/>
              </w:rPr>
              <w:br/>
              <w:t xml:space="preserve"> 4) экономически обоснованное планирование доходов и расходов муниципального бюджета, обеспечение своевременного и полного </w:t>
            </w:r>
            <w:r>
              <w:rPr>
                <w:color w:val="000000"/>
                <w:sz w:val="28"/>
                <w:szCs w:val="28"/>
              </w:rPr>
              <w:lastRenderedPageBreak/>
              <w:t>поступления всех доходов, предусмотренных в муниципальном бюджете;</w:t>
            </w:r>
            <w:r>
              <w:rPr>
                <w:color w:val="000000"/>
                <w:sz w:val="28"/>
                <w:szCs w:val="28"/>
              </w:rPr>
              <w:br/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5) осуществление в пределах своей компетенции муниципального финансового контроля за целевым и экономным использованием средств муниципального и областного (по соглашению с Департаментом финансов) бюджета;</w:t>
            </w:r>
            <w:r>
              <w:rPr>
                <w:color w:val="000000"/>
                <w:sz w:val="28"/>
                <w:szCs w:val="28"/>
              </w:rPr>
              <w:br/>
              <w:t xml:space="preserve"> 6) разработка программ и осуществление муниципальных заимствований, управление в пределах своей компетенции муниципальным внутренним долгом Угличского муниципального района;</w:t>
            </w:r>
            <w:r>
              <w:rPr>
                <w:color w:val="000000"/>
                <w:sz w:val="28"/>
                <w:szCs w:val="28"/>
              </w:rPr>
              <w:br/>
              <w:t xml:space="preserve"> 7) управление доходами и расходами муниципального бюджета на едином лицевом счете;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 xml:space="preserve"> 8)осуществление методического руководства в сфере финансово-бюджетного планирования, финансирования, отчетности и казначейского исполнения бюджета в соответствии с указаниями Министерства финансов РФ и Департамента финансов Ярославской области.</w:t>
            </w:r>
          </w:p>
        </w:tc>
      </w:tr>
      <w:tr w:rsidR="00252896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52896" w:rsidRDefault="003A7B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252896" w:rsidRDefault="003A7B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52896" w:rsidRDefault="003A7B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количестве подведомственных учреждений (ф.0503161). 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отчетного периода  изменений в уставные документы учреждения не вносились.</w:t>
            </w:r>
          </w:p>
        </w:tc>
      </w:tr>
      <w:tr w:rsidR="00252896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52896" w:rsidRDefault="003A7B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252896" w:rsidRDefault="003A7B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52896" w:rsidRDefault="00171E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ХХХХХ</w:t>
            </w:r>
          </w:p>
        </w:tc>
      </w:tr>
      <w:tr w:rsidR="00252896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52896" w:rsidRDefault="003A7B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252896" w:rsidRDefault="003A7B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52896" w:rsidRDefault="00171E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ХХХХХ</w:t>
            </w:r>
          </w:p>
        </w:tc>
      </w:tr>
      <w:tr w:rsidR="00252896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52896" w:rsidRDefault="003A7B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252896" w:rsidRDefault="003A7B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52896" w:rsidRDefault="003A7B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0503168  "Сведения о движении нефинансовых активов"</w:t>
            </w:r>
            <w:r>
              <w:rPr>
                <w:color w:val="000000"/>
                <w:sz w:val="28"/>
                <w:szCs w:val="28"/>
              </w:rPr>
              <w:br/>
              <w:t>В форме отражена балансовая стоимость объектов основных средств, находящихся в эксплуатации и имеющих нулевую остаточную стоимость, которая составляет 3762897,86 рублей.</w:t>
            </w:r>
            <w:r>
              <w:rPr>
                <w:color w:val="000000"/>
                <w:sz w:val="28"/>
                <w:szCs w:val="28"/>
              </w:rPr>
              <w:br/>
              <w:t xml:space="preserve">По гр.4  "наличие на отчетную дату", ст.010 " основные средства" отражены данные, уменьшенные на 626948,48 рублей, с учетом произведенной внеплановой  выборочной инвентаризации по  приказу  №39 от 25.05.2018г., в целях выявления имущества, которое по состоянию на 01.01.2018г. числится в составе основных средств и не отвечает критериям признания в качестве основных </w:t>
            </w:r>
            <w:proofErr w:type="spellStart"/>
            <w:r>
              <w:rPr>
                <w:color w:val="000000"/>
                <w:sz w:val="28"/>
                <w:szCs w:val="28"/>
              </w:rPr>
              <w:t>средств</w:t>
            </w:r>
            <w:proofErr w:type="gramStart"/>
            <w:r>
              <w:rPr>
                <w:color w:val="000000"/>
                <w:sz w:val="28"/>
                <w:szCs w:val="28"/>
              </w:rPr>
              <w:t>,п</w:t>
            </w:r>
            <w:proofErr w:type="gramEnd"/>
            <w:r>
              <w:rPr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заключению комиссии имущество со статусом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" не эксплуатируется" на сумму 626948,48рублей списано со счета 101.00 "Основные средств а" на </w:t>
            </w:r>
            <w:proofErr w:type="spellStart"/>
            <w:r>
              <w:rPr>
                <w:color w:val="000000"/>
                <w:sz w:val="28"/>
                <w:szCs w:val="28"/>
              </w:rPr>
              <w:t>забалансовый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сч.02 "Имущество на хранении", изменение остатков на 01.01.2018г. </w:t>
            </w:r>
            <w:proofErr w:type="spellStart"/>
            <w:r>
              <w:rPr>
                <w:color w:val="000000"/>
                <w:sz w:val="28"/>
                <w:szCs w:val="28"/>
              </w:rPr>
              <w:t>отраженны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в ф.050173. 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</w:rPr>
              <w:t>Формв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0503169 "Сведения по дебиторской и кредиторской задолженности"</w:t>
            </w:r>
            <w:r>
              <w:rPr>
                <w:color w:val="000000"/>
                <w:sz w:val="28"/>
                <w:szCs w:val="28"/>
              </w:rPr>
              <w:br/>
              <w:t>Дебиторская задолженность по состоянию на 01.01.2019г. составила 4276871,72 руб., из которой:</w:t>
            </w:r>
            <w:r>
              <w:rPr>
                <w:color w:val="000000"/>
                <w:sz w:val="28"/>
                <w:szCs w:val="28"/>
              </w:rPr>
              <w:br/>
              <w:t xml:space="preserve">по </w:t>
            </w:r>
            <w:proofErr w:type="spellStart"/>
            <w:r>
              <w:rPr>
                <w:color w:val="000000"/>
                <w:sz w:val="28"/>
                <w:szCs w:val="28"/>
              </w:rPr>
              <w:t>сч</w:t>
            </w:r>
            <w:proofErr w:type="spellEnd"/>
            <w:r>
              <w:rPr>
                <w:color w:val="000000"/>
                <w:sz w:val="28"/>
                <w:szCs w:val="28"/>
              </w:rPr>
              <w:t>. 120551000 (4276834,72руб.),  межбюджетные трансферты с бюджетами поселений, согласно заключенных соглашений по передаче полномочий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о сч.130312000 (37,00руб.) расчеты с бюджетом по начислению налога на имущество.</w:t>
            </w:r>
            <w:r>
              <w:rPr>
                <w:color w:val="000000"/>
                <w:sz w:val="28"/>
                <w:szCs w:val="28"/>
              </w:rPr>
              <w:br/>
              <w:t>Кредиторская задолженность по состоянию на 01.01.2019г. составила 4597125,04руб., из них:</w:t>
            </w:r>
            <w:r>
              <w:rPr>
                <w:color w:val="000000"/>
                <w:sz w:val="28"/>
                <w:szCs w:val="28"/>
              </w:rPr>
              <w:br/>
              <w:t>-255644,05 руб.-текущая задолженность по выплате заработной плате сотрудника и уплате страховых взносов за декабрь 2018г.;</w:t>
            </w:r>
            <w:r>
              <w:rPr>
                <w:color w:val="000000"/>
                <w:sz w:val="28"/>
                <w:szCs w:val="28"/>
              </w:rPr>
              <w:br/>
              <w:t xml:space="preserve">-8667,56руб.-текущая задолженность по оказанию услуг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услуг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связи за декабрь 2018г.;</w:t>
            </w:r>
            <w:r>
              <w:rPr>
                <w:color w:val="000000"/>
                <w:sz w:val="28"/>
                <w:szCs w:val="28"/>
              </w:rPr>
              <w:br/>
              <w:t>-17251,24руб-текущая задолженность по оказанию услуг по тепловой энергии за декабрь 2018г.</w:t>
            </w:r>
            <w:r>
              <w:rPr>
                <w:color w:val="000000"/>
                <w:sz w:val="28"/>
                <w:szCs w:val="28"/>
              </w:rPr>
              <w:br/>
              <w:t>-4160350,00руб.-просроченная кредиторская задолженность по прочим услуга.</w:t>
            </w:r>
            <w:r>
              <w:rPr>
                <w:color w:val="000000"/>
                <w:sz w:val="28"/>
                <w:szCs w:val="28"/>
              </w:rPr>
              <w:br/>
              <w:t>-3404,94-просроченная кредиторская задолженность по коммунальным услугам.</w:t>
            </w:r>
            <w:r>
              <w:rPr>
                <w:color w:val="000000"/>
                <w:sz w:val="28"/>
                <w:szCs w:val="28"/>
              </w:rPr>
              <w:br/>
              <w:t>По гр.2 "Сумма задолженности на начало отчетного периода",</w:t>
            </w:r>
            <w:r>
              <w:rPr>
                <w:color w:val="000000"/>
                <w:sz w:val="28"/>
                <w:szCs w:val="28"/>
              </w:rPr>
              <w:br/>
              <w:t>отражены данные с учетом отражения ошибок прошлых лет:</w:t>
            </w:r>
            <w:r>
              <w:rPr>
                <w:color w:val="000000"/>
                <w:sz w:val="28"/>
                <w:szCs w:val="28"/>
              </w:rPr>
              <w:br/>
              <w:t xml:space="preserve">сделана исправительная запись по сч.120551000, уменьшен остаток по межбюджетному трансферту   </w:t>
            </w:r>
            <w:r>
              <w:rPr>
                <w:color w:val="000000"/>
                <w:sz w:val="28"/>
                <w:szCs w:val="28"/>
              </w:rPr>
              <w:br/>
              <w:t xml:space="preserve">За отчетный период   произошло уменьшение просроченной кредиторской задолженности, платежи в ПФР и </w:t>
            </w:r>
            <w:proofErr w:type="spellStart"/>
            <w:r>
              <w:rPr>
                <w:color w:val="000000"/>
                <w:sz w:val="28"/>
                <w:szCs w:val="28"/>
              </w:rPr>
              <w:t>ОМС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>озвращены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заемные бюджетные средства в сумме 4300 тысяч рублей.</w:t>
            </w:r>
            <w:r>
              <w:rPr>
                <w:color w:val="000000"/>
                <w:sz w:val="28"/>
                <w:szCs w:val="28"/>
              </w:rPr>
              <w:br/>
              <w:t xml:space="preserve">   </w:t>
            </w:r>
            <w:r>
              <w:rPr>
                <w:color w:val="000000"/>
                <w:sz w:val="28"/>
                <w:szCs w:val="28"/>
              </w:rPr>
              <w:br/>
              <w:t xml:space="preserve"> Сведения о финансовых вложениях получателя бюджетных средств, администратора источников финансирования дефицита бюджета (ф.0503171). Вложения отсутствуют.</w:t>
            </w:r>
            <w:r>
              <w:rPr>
                <w:color w:val="000000"/>
                <w:sz w:val="28"/>
                <w:szCs w:val="28"/>
              </w:rPr>
              <w:br/>
              <w:t>Сведения о государственно</w:t>
            </w:r>
            <w:proofErr w:type="gramStart"/>
            <w:r>
              <w:rPr>
                <w:color w:val="000000"/>
                <w:sz w:val="28"/>
                <w:szCs w:val="28"/>
              </w:rPr>
              <w:t>м(</w:t>
            </w:r>
            <w:proofErr w:type="gramEnd"/>
            <w:r>
              <w:rPr>
                <w:color w:val="000000"/>
                <w:sz w:val="28"/>
                <w:szCs w:val="28"/>
              </w:rPr>
              <w:t>муниципальном)долге(ф.0503172). Задолженность государственного (муниципального) долга на 01.01.2019г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оставила 451097тыс.руб., в том числе бюджетный кредит 367173 </w:t>
            </w:r>
            <w:proofErr w:type="spellStart"/>
            <w:r>
              <w:rPr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Расход на обслуживание внутренних долговых обязательств за 2018г. составил 9411тыс.руб., в том числе на обслуживание долговых обязательств по бюджетным кредитам 1798 </w:t>
            </w:r>
            <w:proofErr w:type="spellStart"/>
            <w:r>
              <w:rPr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br/>
              <w:t>Кредиты коммерческих банков:</w:t>
            </w:r>
            <w:r>
              <w:rPr>
                <w:color w:val="000000"/>
                <w:sz w:val="28"/>
                <w:szCs w:val="28"/>
              </w:rPr>
              <w:br/>
              <w:t>На начало года район имел задолженность по кредитам коммерческих банков 85427тыс.руб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течении 2018г. осуществлялось привлечение заемных средств в сумме 105427 тыс.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.,возвращено 106930тыс.руб.,задолженность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на конец 2018г.составила 83924 </w:t>
            </w:r>
            <w:proofErr w:type="spellStart"/>
            <w:r>
              <w:rPr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br/>
              <w:t xml:space="preserve">На обслуживание муниципального долга коммерческих банков   в 2018г. израсходовано 7612,8 </w:t>
            </w:r>
            <w:proofErr w:type="spellStart"/>
            <w:r>
              <w:rPr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br/>
              <w:t>Сведения о не исполненных бюджетных обязательствах (ф.175)</w:t>
            </w:r>
            <w:r>
              <w:rPr>
                <w:color w:val="000000"/>
                <w:sz w:val="28"/>
                <w:szCs w:val="28"/>
              </w:rPr>
              <w:br/>
              <w:t xml:space="preserve">Причиной неисполнения бюджетных обязательств по сч.150211251 является, перечисление межбюджетных трансфертов в пределах сумм, необходимых для оплаты денежных обязательств по расходам. </w:t>
            </w:r>
            <w:proofErr w:type="gramStart"/>
            <w:r>
              <w:rPr>
                <w:color w:val="000000"/>
                <w:sz w:val="28"/>
                <w:szCs w:val="28"/>
              </w:rPr>
              <w:t>Неисполнении денежных  обязательств по причине недостаточности финансирования,</w:t>
            </w:r>
            <w:r>
              <w:rPr>
                <w:color w:val="000000"/>
                <w:sz w:val="28"/>
                <w:szCs w:val="28"/>
              </w:rPr>
              <w:br/>
              <w:t>превышение принятых  бюджетных обязательств над доведенными бюджетными ассигнованиями по причине принятия бюджетных обязательств по кредиторской задолженности прошлых лет.</w:t>
            </w:r>
            <w:proofErr w:type="gramEnd"/>
          </w:p>
        </w:tc>
      </w:tr>
      <w:tr w:rsidR="00252896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52896" w:rsidRDefault="003A7B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252896" w:rsidRDefault="003A7B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52896" w:rsidRDefault="003A7B42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Бюджетный учет в Учреждении в отчетном периоде осуществлялся в соответствии с требованиями приказов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от 06.12.2010 N 162н "Об утверждении плана счетов бюджетного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учета и инструкции по его применения", </w:t>
            </w:r>
            <w:proofErr w:type="gramStart"/>
            <w:r>
              <w:rPr>
                <w:color w:val="000000"/>
                <w:sz w:val="28"/>
                <w:szCs w:val="28"/>
              </w:rPr>
              <w:t>учетной политики учреждения, утвержденной приказом от 31.12.2015 № 206 Автоматизация бюджетного учета реализована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посредством специализированного программного продукта.</w:t>
            </w:r>
            <w:r>
              <w:rPr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color w:val="000000"/>
                <w:sz w:val="28"/>
                <w:szCs w:val="28"/>
              </w:rPr>
              <w:t>В целях подтверждения показателей годовой бюджетной отчетности проведена  выборочной инвентаризация (приказ начальника управления от 25.05.2018 № 39, о проведении инвентаризации от 23.10.2018 № 62, о проведении инвентаризации от 29.12.2018г. № 95.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 xml:space="preserve">В связи с отсутствием числовых показателей в составе годовой отчетности и пояснительной записки к ней не представлены такие формы и </w:t>
            </w:r>
            <w:proofErr w:type="spellStart"/>
            <w:r>
              <w:rPr>
                <w:color w:val="000000"/>
                <w:sz w:val="28"/>
                <w:szCs w:val="28"/>
              </w:rPr>
              <w:t>приложения</w:t>
            </w:r>
            <w:proofErr w:type="gramStart"/>
            <w:r>
              <w:rPr>
                <w:color w:val="000000"/>
                <w:sz w:val="28"/>
                <w:szCs w:val="28"/>
              </w:rPr>
              <w:t>,к</w:t>
            </w:r>
            <w:proofErr w:type="gramEnd"/>
            <w:r>
              <w:rPr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color w:val="000000"/>
                <w:sz w:val="28"/>
                <w:szCs w:val="28"/>
              </w:rPr>
              <w:t>: 0503162,0503167,0503174,0503190,0503184,0503295.</w:t>
            </w:r>
          </w:p>
        </w:tc>
      </w:tr>
      <w:tr w:rsidR="00252896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52896" w:rsidRDefault="00252896">
      <w:pPr>
        <w:rPr>
          <w:vanish/>
        </w:rPr>
      </w:pPr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252896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59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566"/>
              <w:gridCol w:w="3401"/>
              <w:gridCol w:w="453"/>
              <w:gridCol w:w="566"/>
            </w:tblGrid>
            <w:tr w:rsidR="00252896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252896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52896" w:rsidRDefault="003A7B42">
                        <w:bookmarkStart w:id="3" w:name="__bookmark_4"/>
                        <w:bookmarkEnd w:id="3"/>
                        <w:r>
                          <w:rPr>
                            <w:color w:val="000000"/>
                          </w:rPr>
                          <w:t>Руководитель</w:t>
                        </w:r>
                      </w:p>
                    </w:tc>
                  </w:tr>
                </w:tbl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3A7B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252896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52896" w:rsidRDefault="003A7B42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Кудрявцева Ксения Николаевна</w:t>
                        </w:r>
                      </w:p>
                    </w:tc>
                  </w:tr>
                </w:tbl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</w:tr>
            <w:tr w:rsidR="00252896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3A7B42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3A7B4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</w:tr>
            <w:tr w:rsidR="00252896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</w:tr>
            <w:tr w:rsidR="00252896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3A7B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</w:tr>
            <w:tr w:rsidR="00252896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252896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52896" w:rsidRDefault="003A7B42">
                        <w:r>
                          <w:rPr>
                            <w:color w:val="000000"/>
                          </w:rPr>
                          <w:t>Руководитель планово-экономической службы</w:t>
                        </w:r>
                      </w:p>
                    </w:tc>
                  </w:tr>
                </w:tbl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3A7B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252896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52896" w:rsidRDefault="003A7B42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Спиридонова Ольга Александровна</w:t>
                        </w:r>
                      </w:p>
                    </w:tc>
                  </w:tr>
                </w:tbl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</w:tr>
            <w:tr w:rsidR="00252896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3A7B42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3A7B4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</w:tr>
            <w:tr w:rsidR="00252896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</w:tr>
            <w:tr w:rsidR="00252896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3A7B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</w:tr>
            <w:tr w:rsidR="00252896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252896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52896" w:rsidRDefault="003A7B42">
                        <w:r>
                          <w:rPr>
                            <w:color w:val="000000"/>
                          </w:rPr>
                          <w:t>Главный бухгалтер</w:t>
                        </w:r>
                      </w:p>
                    </w:tc>
                  </w:tr>
                </w:tbl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3A7B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252896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52896" w:rsidRDefault="003A7B42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Клементьева Нина Николаевна</w:t>
                        </w:r>
                      </w:p>
                    </w:tc>
                  </w:tr>
                </w:tbl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</w:tr>
            <w:tr w:rsidR="00252896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3A7B42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3A7B4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</w:tr>
            <w:tr w:rsidR="00252896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</w:tr>
            <w:tr w:rsidR="00252896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3A7B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</w:tr>
            <w:tr w:rsidR="00252896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3A7B4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</w:tr>
            <w:tr w:rsidR="00252896">
              <w:tc>
                <w:tcPr>
                  <w:tcW w:w="7593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59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593"/>
                  </w:tblGrid>
                  <w:tr w:rsidR="00252896">
                    <w:tc>
                      <w:tcPr>
                        <w:tcW w:w="75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52896" w:rsidRDefault="003A7B42">
                        <w:r>
                          <w:rPr>
                            <w:color w:val="000000"/>
                          </w:rPr>
                          <w:t>25 января 2019 г.</w:t>
                        </w:r>
                      </w:p>
                    </w:tc>
                  </w:tr>
                </w:tbl>
                <w:p w:rsidR="00252896" w:rsidRDefault="00252896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2896" w:rsidRDefault="00252896">
                  <w:pPr>
                    <w:spacing w:line="1" w:lineRule="auto"/>
                  </w:pPr>
                </w:p>
              </w:tc>
            </w:tr>
          </w:tbl>
          <w:p w:rsidR="00252896" w:rsidRDefault="00252896">
            <w:pPr>
              <w:spacing w:line="1" w:lineRule="auto"/>
            </w:pPr>
          </w:p>
        </w:tc>
      </w:tr>
    </w:tbl>
    <w:p w:rsidR="00252896" w:rsidRDefault="00252896">
      <w:pPr>
        <w:sectPr w:rsidR="00252896">
          <w:headerReference w:type="default" r:id="rId7"/>
          <w:footerReference w:type="default" r:id="rId8"/>
          <w:pgSz w:w="11055" w:h="16837"/>
          <w:pgMar w:top="1133" w:right="566" w:bottom="1133" w:left="1133" w:header="1133" w:footer="1133" w:gutter="0"/>
          <w:cols w:space="720"/>
        </w:sectPr>
      </w:pPr>
    </w:p>
    <w:p w:rsidR="00252896" w:rsidRDefault="00252896">
      <w:pPr>
        <w:rPr>
          <w:vanish/>
        </w:rPr>
      </w:pPr>
      <w:bookmarkStart w:id="4" w:name="__bookmark_6"/>
      <w:bookmarkEnd w:id="4"/>
    </w:p>
    <w:tbl>
      <w:tblPr>
        <w:tblOverlap w:val="never"/>
        <w:tblW w:w="9348" w:type="dxa"/>
        <w:tblLayout w:type="fixed"/>
        <w:tblLook w:val="01E0" w:firstRow="1" w:lastRow="1" w:firstColumn="1" w:lastColumn="1" w:noHBand="0" w:noVBand="0"/>
      </w:tblPr>
      <w:tblGrid>
        <w:gridCol w:w="56"/>
        <w:gridCol w:w="3004"/>
        <w:gridCol w:w="56"/>
        <w:gridCol w:w="56"/>
        <w:gridCol w:w="3004"/>
        <w:gridCol w:w="56"/>
        <w:gridCol w:w="56"/>
        <w:gridCol w:w="3004"/>
        <w:gridCol w:w="56"/>
      </w:tblGrid>
      <w:tr w:rsidR="00252896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№1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9236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основных направлениях деятельности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</w:tbl>
    <w:p w:rsidR="00252896" w:rsidRDefault="00252896">
      <w:pPr>
        <w:rPr>
          <w:vanish/>
        </w:rPr>
      </w:pPr>
      <w:bookmarkStart w:id="5" w:name="__bookmark_7"/>
      <w:bookmarkEnd w:id="5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252896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цели деятельности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Краткая характеристика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</w:tr>
      <w:tr w:rsidR="00252896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</w:tr>
      <w:tr w:rsidR="00252896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Целью деятельности Управления является эффективное управление финансовыми ресурсами, находящимися в распоряжении Угличского муниципального района.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Основными задачами Управления является: реализация единой государственной финансовой и бюджетной политики на территории Угличского муниципального района; мобилизация финансовых ресурсов  и финансирование мероприятий, предусмотренных основными направлениями социально-экономической политики и бюджетом Угличского муниципального района.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Федерации». Устава Угличского муниципального района и на основании Положения от 29.11.2012г. №10.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</w:tbl>
    <w:p w:rsidR="00252896" w:rsidRDefault="00252896">
      <w:pPr>
        <w:sectPr w:rsidR="00252896">
          <w:headerReference w:type="default" r:id="rId9"/>
          <w:footerReference w:type="default" r:id="rId10"/>
          <w:pgSz w:w="11055" w:h="16837"/>
          <w:pgMar w:top="1133" w:right="566" w:bottom="1133" w:left="1133" w:header="1133" w:footer="1133" w:gutter="0"/>
          <w:cols w:space="720"/>
        </w:sectPr>
      </w:pPr>
    </w:p>
    <w:p w:rsidR="00252896" w:rsidRDefault="00252896">
      <w:pPr>
        <w:rPr>
          <w:vanish/>
        </w:rPr>
      </w:pPr>
      <w:bookmarkStart w:id="6" w:name="__bookmark_11"/>
      <w:bookmarkEnd w:id="6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2283"/>
        <w:gridCol w:w="2283"/>
        <w:gridCol w:w="56"/>
        <w:gridCol w:w="2283"/>
        <w:gridCol w:w="56"/>
        <w:gridCol w:w="56"/>
        <w:gridCol w:w="2283"/>
        <w:gridCol w:w="56"/>
      </w:tblGrid>
      <w:tr w:rsidR="00252896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№4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</w:tr>
      <w:tr w:rsidR="00252896">
        <w:tc>
          <w:tcPr>
            <w:tcW w:w="9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особенностях ведения бюджетного учета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</w:tr>
      <w:tr w:rsidR="00252896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</w:tr>
      <w:tr w:rsidR="0025289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метода оценки и момент отражения операции в учете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</w:tr>
      <w:tr w:rsidR="0025289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</w:tr>
      <w:tr w:rsidR="0025289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Основные средства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первичной стоимости в сумме фактических вложений на приобретение сооружение объекта. Дата принятия к учету.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№206 от 31 декабря 2015г., инструкция по применению плана счетов № 162н.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Начисление амортизации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линейному методу, последний день месяца.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№206 от 31 декабря 2015г., инструкция по применению плана счетов № 162н.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Материальные запасы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фактической стоимости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№206 от 31 декабря 2015г., инструкция по применению плана счетов № 162н.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Вложения в нефинансовые активы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фактически затрата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дата возникновения затрат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№206 от 31 декабря 2015г., инструкция по применению плана счетов № 162н.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Денежные средства учреждения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Выписка банка, счет, дата выписки.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№206 от 31 декабря 2015г., инструкция по применению плана счетов № 162н.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Денежные документы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20135000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возникновения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№206 от 31 декабря 2015г., инструкция по применению плана счетов № 162н.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доходам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Выписка банка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дата выписки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№206 от 31 декабря 2015г., инструкция по применению плана счетов № 162н.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выданным авансам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Выписка банка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дата выписки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№206 от 31 декабря 2015г., инструкция по применению плана счетов № 162н.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с финансовыми органами по поступлениям в бюджет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21002000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Выписка банка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дата выписки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№206 от 31 декабря 2015г., инструкция по применению плана счетов № 162н.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с финансовыми органами по наличным денежным средствам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21003000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Выписка банка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дата выписки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№206 от 31 декабря 2015г., инструкция по применению плана счетов № 162н.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Расчеты по </w:t>
            </w:r>
            <w:proofErr w:type="gramStart"/>
            <w:r>
              <w:rPr>
                <w:color w:val="000000"/>
                <w:sz w:val="16"/>
                <w:szCs w:val="16"/>
              </w:rPr>
              <w:t>долговым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обязательства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30110000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Выписка банка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дата выписки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№206 от 31 декабря 2015г., инструкция по применению плана счетов № 162н.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принятым обязательствам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Выписка банка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дата выписки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№206 от 31 декабря 2015г., инструкция по применению плана счетов № 162н.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платежам в бюджет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Выписка банка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дата выписки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№206 от 31 декабря 2015г., инструкция по применению плана счетов № 162н.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расчеты с кредиторами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Выписка банка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дата выписки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№206 от 31 декабря 2015г., инструкция по применению плана счетов № 162н.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Доходы текущего финансового года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40110000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методу начисления, дата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№206 от 31 декабря 2015г., инструкция по применению плана счетов № 162н.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текущего финансового года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40120000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методу начисления, дата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№206 от 31 декабря 2015г., инструкция по применению плана счетов № 162н.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Финансовый результат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40130000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методу начисления, дата возникновения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№206 от 31 декабря 2015г., инструкция по применению плана счетов № 162н.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 предстоящих расходов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40160000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методу начисления, дата возникновения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об учетной политике №206 от 31 декабря 2015г., инструкция по применению плана счетов № 162н. от 06.12.2010г.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</w:tbl>
    <w:p w:rsidR="00252896" w:rsidRDefault="00252896">
      <w:pPr>
        <w:sectPr w:rsidR="00252896">
          <w:headerReference w:type="default" r:id="rId11"/>
          <w:footerReference w:type="default" r:id="rId12"/>
          <w:pgSz w:w="11055" w:h="16837"/>
          <w:pgMar w:top="1133" w:right="566" w:bottom="1133" w:left="1133" w:header="1133" w:footer="1133" w:gutter="0"/>
          <w:cols w:space="720"/>
        </w:sectPr>
      </w:pPr>
    </w:p>
    <w:p w:rsidR="00252896" w:rsidRDefault="00252896">
      <w:pPr>
        <w:rPr>
          <w:vanish/>
        </w:rPr>
      </w:pPr>
      <w:bookmarkStart w:id="7" w:name="__bookmark_13"/>
      <w:bookmarkEnd w:id="7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56"/>
        <w:gridCol w:w="2227"/>
        <w:gridCol w:w="56"/>
        <w:gridCol w:w="56"/>
        <w:gridCol w:w="2227"/>
        <w:gridCol w:w="56"/>
        <w:gridCol w:w="56"/>
        <w:gridCol w:w="2227"/>
        <w:gridCol w:w="56"/>
        <w:gridCol w:w="56"/>
        <w:gridCol w:w="2227"/>
        <w:gridCol w:w="56"/>
      </w:tblGrid>
      <w:tr w:rsidR="00252896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№5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</w:tr>
      <w:tr w:rsidR="00252896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924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 результатах мероприятий внутреннего государственного (муниципального) финансового контроля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</w:tr>
      <w:tr w:rsidR="00252896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</w:tr>
      <w:tr w:rsidR="00252896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Проверяемый период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Выявленные нарушения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Меры по устранению выявленных нарушений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</w:tr>
      <w:tr w:rsidR="00252896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</w:tr>
      <w:tr w:rsidR="00252896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Предварительный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Согласование  перед заключением договоров, соглашений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Анализ кредиторской задолженности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контроль кассовых </w:t>
            </w:r>
            <w:proofErr w:type="spellStart"/>
            <w:r>
              <w:rPr>
                <w:color w:val="000000"/>
                <w:sz w:val="16"/>
                <w:szCs w:val="16"/>
              </w:rPr>
              <w:t>расходов</w:t>
            </w:r>
            <w:proofErr w:type="gramStart"/>
            <w:r>
              <w:rPr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color w:val="000000"/>
                <w:sz w:val="16"/>
                <w:szCs w:val="16"/>
              </w:rPr>
              <w:t>роизведенных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фактических расходов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</w:tbl>
    <w:p w:rsidR="00252896" w:rsidRDefault="00252896">
      <w:pPr>
        <w:sectPr w:rsidR="00252896">
          <w:headerReference w:type="default" r:id="rId13"/>
          <w:footerReference w:type="default" r:id="rId14"/>
          <w:pgSz w:w="11055" w:h="16837"/>
          <w:pgMar w:top="1133" w:right="566" w:bottom="1133" w:left="1133" w:header="1133" w:footer="1133" w:gutter="0"/>
          <w:cols w:space="720"/>
        </w:sectPr>
      </w:pPr>
    </w:p>
    <w:p w:rsidR="00252896" w:rsidRDefault="00252896">
      <w:pPr>
        <w:rPr>
          <w:vanish/>
        </w:rPr>
      </w:pPr>
      <w:bookmarkStart w:id="8" w:name="__bookmark_17"/>
      <w:bookmarkEnd w:id="8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1020"/>
        <w:gridCol w:w="2000"/>
        <w:gridCol w:w="56"/>
        <w:gridCol w:w="2000"/>
        <w:gridCol w:w="56"/>
        <w:gridCol w:w="56"/>
        <w:gridCol w:w="2000"/>
        <w:gridCol w:w="56"/>
        <w:gridCol w:w="56"/>
        <w:gridCol w:w="2000"/>
        <w:gridCol w:w="56"/>
      </w:tblGrid>
      <w:tr w:rsidR="00252896"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№7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</w:tr>
      <w:tr w:rsidR="00252896">
        <w:tc>
          <w:tcPr>
            <w:tcW w:w="93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 результатах внешнего государственного (муниципального) финансового контроля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</w:tr>
      <w:tr w:rsidR="00252896"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</w:tr>
      <w:tr w:rsidR="0025289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проверки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контрольного органа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Тема проверки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Результаты проверки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Меры по результатам проверки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</w:tr>
      <w:tr w:rsidR="0025289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  <w:jc w:val="center"/>
            </w:pPr>
          </w:p>
        </w:tc>
      </w:tr>
      <w:tr w:rsidR="0025289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19.03.2018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КСП ДУМЫ УМР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бюджета за 22017г.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Отчетность по исполнение бюджета за 2017г. УФ АУМР </w:t>
            </w:r>
            <w:proofErr w:type="gramStart"/>
            <w:r>
              <w:rPr>
                <w:color w:val="000000"/>
                <w:sz w:val="16"/>
                <w:szCs w:val="16"/>
              </w:rPr>
              <w:t>признана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достоверной.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22.03.2018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ГУ-Ярославское региональное отделение ФСС РФ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Правильность исчисления, полноты и своевременной </w:t>
            </w:r>
            <w:proofErr w:type="spellStart"/>
            <w:r>
              <w:rPr>
                <w:color w:val="000000"/>
                <w:sz w:val="16"/>
                <w:szCs w:val="16"/>
              </w:rPr>
              <w:t>уплыты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страховых взносов на обязательное </w:t>
            </w:r>
            <w:proofErr w:type="spellStart"/>
            <w:r>
              <w:rPr>
                <w:color w:val="000000"/>
                <w:sz w:val="16"/>
                <w:szCs w:val="16"/>
              </w:rPr>
              <w:t>соц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трахование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от несчастных случаев на производстве и </w:t>
            </w:r>
            <w:proofErr w:type="spellStart"/>
            <w:r>
              <w:rPr>
                <w:color w:val="000000"/>
                <w:sz w:val="16"/>
                <w:szCs w:val="16"/>
              </w:rPr>
              <w:t>проф.заболеваний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ФСС РФ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недоимка на страховые взносы  не обнаружена,  начислены  пени за 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за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несвоевременную уплату страховых взносов в сумме 734руб.50коп.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  <w:tr w:rsidR="00252896"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3A7B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2896" w:rsidRDefault="00252896">
            <w:pPr>
              <w:spacing w:line="1" w:lineRule="auto"/>
            </w:pPr>
          </w:p>
        </w:tc>
      </w:tr>
    </w:tbl>
    <w:p w:rsidR="003A7B42" w:rsidRDefault="003A7B42"/>
    <w:sectPr w:rsidR="003A7B42" w:rsidSect="00252896">
      <w:headerReference w:type="default" r:id="rId15"/>
      <w:footerReference w:type="default" r:id="rId16"/>
      <w:pgSz w:w="1105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76" w:rsidRDefault="00D45A76" w:rsidP="00252896">
      <w:r>
        <w:separator/>
      </w:r>
    </w:p>
  </w:endnote>
  <w:endnote w:type="continuationSeparator" w:id="0">
    <w:p w:rsidR="00D45A76" w:rsidRDefault="00D45A76" w:rsidP="0025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252896">
      <w:trPr>
        <w:trHeight w:val="56"/>
      </w:trPr>
      <w:tc>
        <w:tcPr>
          <w:tcW w:w="9571" w:type="dxa"/>
        </w:tcPr>
        <w:p w:rsidR="00252896" w:rsidRDefault="00252896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252896">
      <w:trPr>
        <w:trHeight w:val="56"/>
      </w:trPr>
      <w:tc>
        <w:tcPr>
          <w:tcW w:w="9571" w:type="dxa"/>
        </w:tcPr>
        <w:p w:rsidR="00252896" w:rsidRDefault="00252896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252896">
      <w:trPr>
        <w:trHeight w:val="56"/>
      </w:trPr>
      <w:tc>
        <w:tcPr>
          <w:tcW w:w="9571" w:type="dxa"/>
        </w:tcPr>
        <w:p w:rsidR="00252896" w:rsidRDefault="00252896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252896">
      <w:trPr>
        <w:trHeight w:val="56"/>
      </w:trPr>
      <w:tc>
        <w:tcPr>
          <w:tcW w:w="9571" w:type="dxa"/>
        </w:tcPr>
        <w:p w:rsidR="00252896" w:rsidRDefault="00252896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252896">
      <w:trPr>
        <w:trHeight w:val="56"/>
      </w:trPr>
      <w:tc>
        <w:tcPr>
          <w:tcW w:w="9571" w:type="dxa"/>
        </w:tcPr>
        <w:p w:rsidR="00252896" w:rsidRDefault="0025289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76" w:rsidRDefault="00D45A76" w:rsidP="00252896">
      <w:r>
        <w:separator/>
      </w:r>
    </w:p>
  </w:footnote>
  <w:footnote w:type="continuationSeparator" w:id="0">
    <w:p w:rsidR="00D45A76" w:rsidRDefault="00D45A76" w:rsidP="00252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252896">
      <w:trPr>
        <w:trHeight w:val="56"/>
      </w:trPr>
      <w:tc>
        <w:tcPr>
          <w:tcW w:w="9571" w:type="dxa"/>
        </w:tcPr>
        <w:p w:rsidR="00252896" w:rsidRDefault="00252896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252896">
      <w:trPr>
        <w:trHeight w:val="56"/>
      </w:trPr>
      <w:tc>
        <w:tcPr>
          <w:tcW w:w="9571" w:type="dxa"/>
        </w:tcPr>
        <w:p w:rsidR="00252896" w:rsidRDefault="00252896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252896">
      <w:trPr>
        <w:trHeight w:val="56"/>
      </w:trPr>
      <w:tc>
        <w:tcPr>
          <w:tcW w:w="9571" w:type="dxa"/>
        </w:tcPr>
        <w:p w:rsidR="00252896" w:rsidRDefault="00252896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252896">
      <w:trPr>
        <w:trHeight w:val="56"/>
      </w:trPr>
      <w:tc>
        <w:tcPr>
          <w:tcW w:w="9571" w:type="dxa"/>
        </w:tcPr>
        <w:p w:rsidR="00252896" w:rsidRDefault="00252896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252896">
      <w:trPr>
        <w:trHeight w:val="56"/>
      </w:trPr>
      <w:tc>
        <w:tcPr>
          <w:tcW w:w="9571" w:type="dxa"/>
        </w:tcPr>
        <w:p w:rsidR="00252896" w:rsidRDefault="0025289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96"/>
    <w:rsid w:val="00171EB4"/>
    <w:rsid w:val="00252896"/>
    <w:rsid w:val="00295402"/>
    <w:rsid w:val="003A7B42"/>
    <w:rsid w:val="00B111C5"/>
    <w:rsid w:val="00D4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2528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252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</dc:creator>
  <cp:lastModifiedBy>Соболева А.А.</cp:lastModifiedBy>
  <cp:revision>2</cp:revision>
  <dcterms:created xsi:type="dcterms:W3CDTF">2020-02-27T10:47:00Z</dcterms:created>
  <dcterms:modified xsi:type="dcterms:W3CDTF">2020-02-27T10:47:00Z</dcterms:modified>
</cp:coreProperties>
</file>